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FA7C6">
      <w:pPr>
        <w:pStyle w:val="34"/>
        <w:tabs>
          <w:tab w:val="right" w:pos="7088"/>
          <w:tab w:val="right" w:pos="9639"/>
        </w:tabs>
        <w:rPr>
          <w:rFonts w:hint="default" w:eastAsia="等线" w:cs="Arial"/>
          <w:bCs/>
          <w:sz w:val="22"/>
          <w:szCs w:val="22"/>
          <w:lang w:val="en-US" w:eastAsia="zh-CN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2"/>
      <w:bookmarkStart w:id="2" w:name="OLE_LINK51"/>
      <w:r>
        <w:rPr>
          <w:rFonts w:cs="Arial"/>
          <w:bCs/>
          <w:sz w:val="22"/>
          <w:szCs w:val="22"/>
        </w:rPr>
        <w:t>TSG SA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</w:t>
      </w:r>
      <w:r>
        <w:rPr>
          <w:rFonts w:hint="eastAsia" w:eastAsia="等线" w:cs="Arial"/>
          <w:bCs/>
          <w:sz w:val="22"/>
          <w:szCs w:val="22"/>
          <w:lang w:eastAsia="zh-CN"/>
        </w:rPr>
        <w:t>108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SP-2</w:t>
      </w:r>
      <w:r>
        <w:rPr>
          <w:rFonts w:eastAsia="等线" w:cs="Arial"/>
          <w:bCs/>
          <w:sz w:val="22"/>
          <w:szCs w:val="22"/>
          <w:lang w:eastAsia="zh-CN"/>
        </w:rPr>
        <w:t>50</w:t>
      </w:r>
      <w:r>
        <w:rPr>
          <w:rFonts w:hint="eastAsia" w:eastAsia="等线" w:cs="Arial"/>
          <w:bCs/>
          <w:sz w:val="22"/>
          <w:szCs w:val="22"/>
          <w:lang w:val="en-US" w:eastAsia="zh-CN"/>
        </w:rPr>
        <w:t>721</w:t>
      </w:r>
      <w:bookmarkStart w:id="19" w:name="_GoBack"/>
      <w:bookmarkEnd w:id="19"/>
    </w:p>
    <w:p w14:paraId="03642695">
      <w:pPr>
        <w:pStyle w:val="34"/>
        <w:pBdr>
          <w:bottom w:val="single" w:color="auto" w:sz="4" w:space="1"/>
        </w:pBdr>
        <w:tabs>
          <w:tab w:val="right" w:pos="9639"/>
        </w:tabs>
        <w:rPr>
          <w:b w:val="0"/>
          <w:i/>
          <w:szCs w:val="18"/>
        </w:rPr>
      </w:pPr>
      <w:r>
        <w:rPr>
          <w:sz w:val="22"/>
          <w:szCs w:val="22"/>
        </w:rPr>
        <w:t>1</w:t>
      </w:r>
      <w:r>
        <w:rPr>
          <w:rFonts w:hint="eastAsia" w:eastAsia="等线"/>
          <w:sz w:val="22"/>
          <w:szCs w:val="22"/>
          <w:lang w:eastAsia="zh-CN"/>
        </w:rPr>
        <w:t>0</w:t>
      </w:r>
      <w:r>
        <w:rPr>
          <w:sz w:val="22"/>
          <w:szCs w:val="22"/>
        </w:rPr>
        <w:t xml:space="preserve"> - </w:t>
      </w:r>
      <w:r>
        <w:rPr>
          <w:rFonts w:hint="eastAsia" w:eastAsia="等线"/>
          <w:sz w:val="22"/>
          <w:szCs w:val="22"/>
          <w:lang w:eastAsia="zh-CN"/>
        </w:rPr>
        <w:t>13</w:t>
      </w:r>
      <w:r>
        <w:rPr>
          <w:sz w:val="22"/>
          <w:szCs w:val="22"/>
        </w:rPr>
        <w:t xml:space="preserve"> June 202</w:t>
      </w:r>
      <w:r>
        <w:rPr>
          <w:rFonts w:hint="eastAsia" w:eastAsia="等线"/>
          <w:sz w:val="22"/>
          <w:szCs w:val="22"/>
          <w:lang w:eastAsia="zh-CN"/>
        </w:rPr>
        <w:t>5</w:t>
      </w:r>
      <w:r>
        <w:rPr>
          <w:sz w:val="22"/>
          <w:szCs w:val="22"/>
        </w:rPr>
        <w:t xml:space="preserve">, </w:t>
      </w:r>
      <w:r>
        <w:rPr>
          <w:rFonts w:hint="eastAsia" w:eastAsia="等线"/>
          <w:sz w:val="22"/>
          <w:szCs w:val="22"/>
          <w:lang w:eastAsia="zh-CN"/>
        </w:rPr>
        <w:t>Prague, CZ</w:t>
      </w:r>
      <w:r>
        <w:rPr>
          <w:color w:val="0000FF"/>
          <w:sz w:val="22"/>
          <w:szCs w:val="22"/>
        </w:rPr>
        <w:tab/>
      </w:r>
    </w:p>
    <w:p w14:paraId="3428D8D4">
      <w:pPr>
        <w:rPr>
          <w:rFonts w:ascii="Arial" w:hAnsi="Arial" w:cs="Arial"/>
        </w:rPr>
      </w:pPr>
    </w:p>
    <w:p w14:paraId="1E13076C">
      <w:pPr>
        <w:spacing w:after="60"/>
        <w:ind w:left="1985" w:hanging="1985"/>
        <w:rPr>
          <w:rFonts w:ascii="Arial" w:hAnsi="Arial" w:eastAsia="等线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Reply LS on the conclusion of FS_MINT</w:t>
      </w:r>
      <w:r>
        <w:rPr>
          <w:rFonts w:hint="eastAsia" w:ascii="Arial" w:hAnsi="Arial" w:eastAsia="等线" w:cs="Arial"/>
          <w:b/>
          <w:sz w:val="22"/>
          <w:szCs w:val="22"/>
          <w:lang w:eastAsia="zh-CN"/>
        </w:rPr>
        <w:t>_Ph2</w:t>
      </w:r>
    </w:p>
    <w:p w14:paraId="5B107BD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Response to LS on the conclusion of FS_MINT_Ph2 (SP-2</w:t>
      </w:r>
      <w:r>
        <w:rPr>
          <w:rFonts w:ascii="Arial" w:hAnsi="Arial" w:eastAsia="等线" w:cs="Arial"/>
          <w:b/>
          <w:sz w:val="22"/>
          <w:szCs w:val="22"/>
          <w:lang w:eastAsia="zh-CN"/>
        </w:rPr>
        <w:t>50711</w:t>
      </w:r>
      <w:r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hint="eastAsia" w:ascii="Arial" w:hAnsi="Arial" w:eastAsia="等线" w:cs="Arial"/>
          <w:b/>
          <w:sz w:val="22"/>
          <w:szCs w:val="22"/>
          <w:lang w:eastAsia="zh-CN"/>
        </w:rPr>
        <w:t>S2</w:t>
      </w:r>
      <w:r>
        <w:rPr>
          <w:rFonts w:ascii="Arial" w:hAnsi="Arial" w:cs="Arial"/>
          <w:b/>
          <w:sz w:val="22"/>
          <w:szCs w:val="22"/>
        </w:rPr>
        <w:t>-</w:t>
      </w:r>
      <w:r>
        <w:rPr>
          <w:rFonts w:hint="eastAsia" w:ascii="Arial" w:hAnsi="Arial" w:eastAsia="等线" w:cs="Arial"/>
          <w:b/>
          <w:sz w:val="22"/>
          <w:szCs w:val="22"/>
          <w:lang w:eastAsia="zh-CN"/>
        </w:rPr>
        <w:t>2505932</w:t>
      </w:r>
      <w:r>
        <w:rPr>
          <w:rFonts w:ascii="Arial" w:hAnsi="Arial" w:cs="Arial"/>
          <w:b/>
          <w:sz w:val="22"/>
          <w:szCs w:val="22"/>
        </w:rPr>
        <w:t>)</w:t>
      </w:r>
    </w:p>
    <w:p w14:paraId="226CF859">
      <w:pPr>
        <w:spacing w:after="60"/>
        <w:ind w:left="1985"/>
        <w:rPr>
          <w:rFonts w:ascii="Arial" w:hAnsi="Arial" w:cs="Arial"/>
          <w:b/>
          <w:bCs/>
          <w:sz w:val="22"/>
          <w:szCs w:val="22"/>
          <w:highlight w:val="none"/>
        </w:rPr>
      </w:pPr>
      <w:r>
        <w:rPr>
          <w:rFonts w:ascii="Arial" w:hAnsi="Arial" w:cs="Arial"/>
          <w:b/>
          <w:sz w:val="22"/>
          <w:szCs w:val="22"/>
          <w:highlight w:val="none"/>
        </w:rPr>
        <w:t>LS on the conclusion of FS_MINT_Ph2 (</w:t>
      </w:r>
      <w:bookmarkStart w:id="5" w:name="_Hlk199148329"/>
      <w:r>
        <w:rPr>
          <w:rFonts w:ascii="Arial" w:hAnsi="Arial" w:cs="Arial"/>
          <w:b/>
          <w:sz w:val="22"/>
          <w:szCs w:val="22"/>
          <w:highlight w:val="none"/>
        </w:rPr>
        <w:t xml:space="preserve">SP-250427 / </w:t>
      </w:r>
      <w:r>
        <w:rPr>
          <w:rFonts w:hint="eastAsia" w:ascii="Arial" w:hAnsi="Arial" w:eastAsia="等线" w:cs="Arial"/>
          <w:b/>
          <w:sz w:val="22"/>
          <w:szCs w:val="22"/>
          <w:highlight w:val="none"/>
          <w:lang w:eastAsia="zh-CN"/>
        </w:rPr>
        <w:t>C1</w:t>
      </w:r>
      <w:r>
        <w:rPr>
          <w:rFonts w:ascii="Arial" w:hAnsi="Arial" w:cs="Arial"/>
          <w:b/>
          <w:sz w:val="22"/>
          <w:szCs w:val="22"/>
          <w:highlight w:val="none"/>
        </w:rPr>
        <w:t>-</w:t>
      </w:r>
      <w:r>
        <w:rPr>
          <w:rFonts w:hint="eastAsia" w:ascii="Arial" w:hAnsi="Arial" w:eastAsia="等线" w:cs="Arial"/>
          <w:b/>
          <w:sz w:val="22"/>
          <w:szCs w:val="22"/>
          <w:highlight w:val="none"/>
          <w:lang w:eastAsia="zh-CN"/>
        </w:rPr>
        <w:t>252559</w:t>
      </w:r>
      <w:bookmarkEnd w:id="5"/>
      <w:r>
        <w:rPr>
          <w:rFonts w:ascii="Arial" w:hAnsi="Arial" w:cs="Arial"/>
          <w:b/>
          <w:sz w:val="22"/>
          <w:szCs w:val="22"/>
          <w:highlight w:val="none"/>
        </w:rPr>
        <w:t>)</w:t>
      </w:r>
    </w:p>
    <w:bookmarkEnd w:id="3"/>
    <w:bookmarkEnd w:id="4"/>
    <w:p w14:paraId="49803C1B">
      <w:pPr>
        <w:spacing w:after="60"/>
        <w:ind w:left="1985" w:hanging="1985"/>
        <w:rPr>
          <w:rFonts w:ascii="Arial" w:hAnsi="Arial" w:eastAsia="等线" w:cs="Arial"/>
          <w:b/>
          <w:bCs/>
          <w:sz w:val="22"/>
          <w:szCs w:val="22"/>
          <w:lang w:eastAsia="zh-CN"/>
        </w:rPr>
      </w:pPr>
      <w:bookmarkStart w:id="6" w:name="OLE_LINK60"/>
      <w:bookmarkStart w:id="7" w:name="OLE_LINK59"/>
      <w:bookmarkStart w:id="8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</w:t>
      </w:r>
      <w:r>
        <w:rPr>
          <w:rFonts w:hint="eastAsia" w:ascii="Arial" w:hAnsi="Arial" w:eastAsia="等线" w:cs="Arial"/>
          <w:b/>
          <w:bCs/>
          <w:sz w:val="22"/>
          <w:szCs w:val="22"/>
          <w:lang w:eastAsia="zh-CN"/>
        </w:rPr>
        <w:t>19</w:t>
      </w:r>
    </w:p>
    <w:bookmarkEnd w:id="6"/>
    <w:bookmarkEnd w:id="7"/>
    <w:bookmarkEnd w:id="8"/>
    <w:p w14:paraId="578EC67A">
      <w:pPr>
        <w:spacing w:after="60"/>
        <w:ind w:left="1985" w:hanging="1985"/>
        <w:rPr>
          <w:rFonts w:ascii="Arial" w:hAnsi="Arial" w:eastAsia="等线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FS_MINT</w:t>
      </w:r>
      <w:r>
        <w:rPr>
          <w:rFonts w:hint="eastAsia" w:ascii="Arial" w:hAnsi="Arial" w:eastAsia="等线" w:cs="Arial"/>
          <w:b/>
          <w:bCs/>
          <w:sz w:val="22"/>
          <w:szCs w:val="22"/>
          <w:lang w:eastAsia="zh-CN"/>
        </w:rPr>
        <w:t>_Ph2</w:t>
      </w:r>
    </w:p>
    <w:p w14:paraId="1B611B0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75693D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bookmarkStart w:id="9" w:name="OLE_LINK12"/>
      <w:bookmarkStart w:id="10" w:name="OLE_LINK13"/>
      <w:bookmarkStart w:id="11" w:name="OLE_LINK14"/>
      <w:r>
        <w:rPr>
          <w:rFonts w:ascii="Arial" w:hAnsi="Arial" w:cs="Arial"/>
          <w:b/>
          <w:sz w:val="22"/>
          <w:szCs w:val="22"/>
          <w:lang w:val="fr-FR"/>
        </w:rPr>
        <w:t>TSG SA</w:t>
      </w:r>
      <w:bookmarkEnd w:id="9"/>
      <w:bookmarkEnd w:id="10"/>
      <w:bookmarkEnd w:id="11"/>
    </w:p>
    <w:p w14:paraId="4F717C3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/>
          <w:b/>
          <w:bCs/>
          <w:sz w:val="22"/>
          <w:szCs w:val="22"/>
          <w:lang w:val="fr-FR"/>
        </w:rPr>
        <w:t>CT1, SA2</w:t>
      </w:r>
    </w:p>
    <w:p w14:paraId="4FB701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TSG CT</w:t>
      </w:r>
    </w:p>
    <w:bookmarkEnd w:id="12"/>
    <w:bookmarkEnd w:id="13"/>
    <w:p w14:paraId="3AD2BB6B">
      <w:pPr>
        <w:spacing w:after="60"/>
        <w:ind w:left="1985" w:hanging="1985"/>
        <w:rPr>
          <w:rFonts w:ascii="Arial" w:hAnsi="Arial" w:cs="Arial"/>
          <w:bCs/>
        </w:rPr>
      </w:pPr>
    </w:p>
    <w:p w14:paraId="416CC02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415630E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Batang" w:cs="Arial"/>
          <w:b/>
          <w:lang w:eastAsia="en-US"/>
        </w:rPr>
        <w:t>Name:</w:t>
      </w:r>
      <w:r>
        <w:rPr>
          <w:rFonts w:ascii="Arial" w:hAnsi="Arial" w:eastAsia="Batang" w:cs="Arial"/>
          <w:bCs/>
          <w:lang w:eastAsia="en-US"/>
        </w:rPr>
        <w:tab/>
      </w:r>
      <w:r>
        <w:rPr>
          <w:rFonts w:hint="eastAsia" w:ascii="Arial" w:hAnsi="Arial" w:eastAsia="宋体" w:cs="Arial"/>
          <w:bCs/>
          <w:lang w:eastAsia="zh-CN"/>
        </w:rPr>
        <w:t>Biao Long</w:t>
      </w:r>
    </w:p>
    <w:p w14:paraId="4385C85B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eastAsia="Batang" w:cs="Arial"/>
          <w:bCs/>
          <w:lang w:eastAsia="en-US"/>
        </w:rPr>
      </w:pPr>
      <w:r>
        <w:rPr>
          <w:rFonts w:ascii="Arial" w:hAnsi="Arial" w:eastAsia="Batang" w:cs="Arial"/>
          <w:b/>
          <w:lang w:eastAsia="en-US"/>
        </w:rPr>
        <w:t>E-mail Address:</w:t>
      </w:r>
      <w:r>
        <w:rPr>
          <w:rFonts w:ascii="Arial" w:hAnsi="Arial" w:eastAsia="Batang" w:cs="Arial"/>
          <w:bCs/>
          <w:lang w:eastAsia="en-US"/>
        </w:rPr>
        <w:tab/>
      </w:r>
      <w:r>
        <w:rPr>
          <w:rFonts w:ascii="Arial" w:hAnsi="Arial" w:eastAsia="Batang" w:cs="Arial"/>
          <w:bCs/>
          <w:lang w:eastAsia="en-US"/>
        </w:rPr>
        <w:t>longbiao@chinatelecom.cn</w:t>
      </w:r>
    </w:p>
    <w:p w14:paraId="7E6434B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546E1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</w:rPr>
        <w:fldChar w:fldCharType="end"/>
      </w:r>
    </w:p>
    <w:p w14:paraId="6B569A76">
      <w:pPr>
        <w:spacing w:after="60"/>
        <w:ind w:left="1985" w:hanging="1985"/>
        <w:rPr>
          <w:rFonts w:ascii="Arial" w:hAnsi="Arial" w:cs="Arial"/>
          <w:b/>
        </w:rPr>
      </w:pPr>
    </w:p>
    <w:p w14:paraId="74709EB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F86E539">
      <w:pPr>
        <w:rPr>
          <w:rFonts w:ascii="Arial" w:hAnsi="Arial" w:cs="Arial"/>
        </w:rPr>
      </w:pPr>
    </w:p>
    <w:p w14:paraId="15147B79">
      <w:pPr>
        <w:pStyle w:val="2"/>
      </w:pPr>
      <w:r>
        <w:t>1</w:t>
      </w:r>
      <w:r>
        <w:tab/>
      </w:r>
      <w:r>
        <w:t>Overall description</w:t>
      </w:r>
    </w:p>
    <w:p w14:paraId="4DD19A89">
      <w:pPr>
        <w:rPr>
          <w:lang w:eastAsia="ko-KR"/>
        </w:rPr>
      </w:pPr>
      <w:r>
        <w:rPr>
          <w:lang w:eastAsia="ko-KR"/>
        </w:rPr>
        <w:t xml:space="preserve">TSG SA thanks CT1 and SA2 for their respective </w:t>
      </w:r>
      <w:r>
        <w:rPr>
          <w:highlight w:val="none"/>
          <w:lang w:eastAsia="ko-KR"/>
        </w:rPr>
        <w:t>LS, (</w:t>
      </w:r>
      <w:r>
        <w:rPr>
          <w:lang w:eastAsia="ko-KR"/>
        </w:rPr>
        <w:t>SP-250427 / C1-252559) and (SP-250711 / S2-2505932).</w:t>
      </w:r>
    </w:p>
    <w:p w14:paraId="0B9962FE">
      <w:pPr>
        <w:rPr>
          <w:rFonts w:ascii="宋体" w:hAnsi="宋体" w:eastAsia="宋体" w:cs="宋体"/>
          <w:lang w:eastAsia="zh-CN"/>
        </w:rPr>
      </w:pPr>
      <w:r>
        <w:rPr>
          <w:lang w:eastAsia="ko-KR"/>
        </w:rPr>
        <w:t>TSG SA has discussed the matter in their SA#</w:t>
      </w:r>
      <w:r>
        <w:rPr>
          <w:rFonts w:hint="eastAsia" w:eastAsia="等线"/>
          <w:lang w:eastAsia="zh-CN"/>
        </w:rPr>
        <w:t>108</w:t>
      </w:r>
      <w:r>
        <w:rPr>
          <w:lang w:eastAsia="ko-KR"/>
        </w:rPr>
        <w:t xml:space="preserve"> meeting. TSG SA</w:t>
      </w:r>
      <w:r>
        <w:rPr>
          <w:rFonts w:hint="eastAsia" w:eastAsia="等线"/>
          <w:lang w:eastAsia="zh-CN"/>
        </w:rPr>
        <w:t xml:space="preserve"> has no concerns with the</w:t>
      </w:r>
      <w:r>
        <w:rPr>
          <w:lang w:eastAsia="ko-KR"/>
        </w:rPr>
        <w:t xml:space="preserve"> </w:t>
      </w:r>
      <w:r>
        <w:t>approv</w:t>
      </w:r>
      <w:r>
        <w:rPr>
          <w:rFonts w:hint="eastAsia" w:eastAsia="等线"/>
          <w:lang w:eastAsia="zh-CN"/>
        </w:rPr>
        <w:t>al of</w:t>
      </w:r>
      <w:r>
        <w:t xml:space="preserve"> the </w:t>
      </w:r>
      <w:r>
        <w:rPr>
          <w:rFonts w:hint="eastAsia" w:eastAsia="等线"/>
          <w:lang w:eastAsia="zh-CN"/>
        </w:rPr>
        <w:t xml:space="preserve">CT1 </w:t>
      </w:r>
      <w:r>
        <w:t>WID</w:t>
      </w:r>
      <w:r>
        <w:rPr>
          <w:rFonts w:hint="eastAsia" w:eastAsia="等线"/>
          <w:lang w:eastAsia="zh-CN"/>
        </w:rPr>
        <w:t xml:space="preserve"> (</w:t>
      </w:r>
      <w:r>
        <w:rPr>
          <w:rFonts w:eastAsia="等线"/>
          <w:lang w:eastAsia="zh-CN"/>
        </w:rPr>
        <w:t>MINT_Ph2</w:t>
      </w:r>
      <w:r>
        <w:rPr>
          <w:rFonts w:hint="eastAsia" w:eastAsia="等线"/>
          <w:lang w:eastAsia="zh-CN"/>
        </w:rPr>
        <w:t>).</w:t>
      </w:r>
      <w:r>
        <w:t xml:space="preserve"> </w:t>
      </w:r>
    </w:p>
    <w:p w14:paraId="7D2261D7">
      <w:pPr>
        <w:rPr>
          <w:lang w:eastAsia="ko-KR"/>
        </w:rPr>
      </w:pPr>
      <w:r>
        <w:rPr>
          <w:rFonts w:eastAsia="等线"/>
          <w:lang w:eastAsia="zh-CN"/>
        </w:rPr>
        <w:t>TSG SA respectfully asks CT1 to proceed the normative work, based on the conclusion of TR 24.812.</w:t>
      </w:r>
    </w:p>
    <w:p w14:paraId="177794A7">
      <w:pPr>
        <w:rPr>
          <w:lang w:eastAsia="ko-KR"/>
        </w:rPr>
      </w:pPr>
      <w:bookmarkStart w:id="14" w:name="_Hlk199232119"/>
      <w:r>
        <w:rPr>
          <w:lang w:eastAsia="ko-KR"/>
        </w:rPr>
        <w:t xml:space="preserve">TSG </w:t>
      </w:r>
      <w:r>
        <w:t xml:space="preserve">SA respectfully asks SA2 to </w:t>
      </w:r>
      <w:r>
        <w:rPr>
          <w:rFonts w:hint="eastAsia" w:eastAsia="等线"/>
          <w:lang w:eastAsia="zh-CN"/>
        </w:rPr>
        <w:t>align</w:t>
      </w:r>
      <w:r>
        <w:t xml:space="preserve"> </w:t>
      </w:r>
      <w:r>
        <w:rPr>
          <w:rFonts w:hint="eastAsia" w:eastAsia="等线"/>
          <w:lang w:eastAsia="zh-CN"/>
        </w:rPr>
        <w:t xml:space="preserve">with the </w:t>
      </w:r>
      <w:r>
        <w:t>normative work</w:t>
      </w:r>
      <w:r>
        <w:rPr>
          <w:rFonts w:hint="eastAsia" w:eastAsia="等线"/>
          <w:lang w:eastAsia="zh-CN"/>
        </w:rPr>
        <w:t xml:space="preserve"> in CT1</w:t>
      </w:r>
      <w:r>
        <w:rPr>
          <w:rFonts w:eastAsia="等线"/>
          <w:lang w:eastAsia="zh-CN"/>
        </w:rPr>
        <w:t>, based on the conclusion of TR 24.812</w:t>
      </w:r>
      <w:r>
        <w:t>.</w:t>
      </w:r>
      <w:bookmarkEnd w:id="14"/>
      <w:r>
        <w:t xml:space="preserve"> </w:t>
      </w:r>
    </w:p>
    <w:p w14:paraId="618E8FD3">
      <w:pPr>
        <w:pStyle w:val="2"/>
      </w:pPr>
      <w:r>
        <w:t>2</w:t>
      </w:r>
      <w:r>
        <w:tab/>
      </w:r>
      <w:r>
        <w:t>Actions</w:t>
      </w:r>
    </w:p>
    <w:p w14:paraId="35308498">
      <w:pPr>
        <w:spacing w:after="120"/>
        <w:ind w:left="1985" w:hanging="1985"/>
        <w:rPr>
          <w:rFonts w:ascii="Arial" w:hAnsi="Arial" w:eastAsia="等线" w:cs="Arial"/>
          <w:b/>
          <w:lang w:eastAsia="zh-CN"/>
        </w:rPr>
      </w:pPr>
      <w:r>
        <w:rPr>
          <w:rFonts w:ascii="Arial" w:hAnsi="Arial" w:cs="Arial"/>
          <w:b/>
        </w:rPr>
        <w:t>To CT1, SA2</w:t>
      </w:r>
    </w:p>
    <w:p w14:paraId="4F5B8A2D">
      <w:pPr>
        <w:spacing w:after="120"/>
        <w:ind w:left="993" w:hanging="993"/>
        <w:rPr>
          <w:rFonts w:ascii="Arial" w:hAnsi="Arial" w:eastAsia="等线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eastAsia="等线"/>
          <w:lang w:eastAsia="zh-CN"/>
        </w:rPr>
        <w:t xml:space="preserve">TSG SA respectfully asks CT1 </w:t>
      </w:r>
      <w:r>
        <w:rPr>
          <w:rFonts w:hint="eastAsia" w:eastAsia="等线"/>
          <w:lang w:eastAsia="zh-CN"/>
        </w:rPr>
        <w:t xml:space="preserve">and SA2 </w:t>
      </w:r>
      <w:r>
        <w:rPr>
          <w:rFonts w:eastAsia="等线"/>
          <w:lang w:eastAsia="zh-CN"/>
        </w:rPr>
        <w:t>to proceed the normative work, based on the conclusion of TR 24.812.</w:t>
      </w:r>
    </w:p>
    <w:p w14:paraId="05D0B8FE"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szCs w:val="36"/>
        </w:rPr>
        <w:t xml:space="preserve"> meetings</w:t>
      </w:r>
    </w:p>
    <w:p w14:paraId="3355972E">
      <w:pPr>
        <w:rPr>
          <w:rFonts w:eastAsia="等线"/>
          <w:lang w:eastAsia="zh-CN"/>
        </w:rPr>
      </w:pPr>
      <w:bookmarkStart w:id="15" w:name="OLE_LINK56"/>
      <w:bookmarkStart w:id="16" w:name="OLE_LINK55"/>
      <w:bookmarkStart w:id="17" w:name="OLE_LINK54"/>
      <w:bookmarkStart w:id="18" w:name="OLE_LINK53"/>
      <w:r>
        <w:t>TSG SA #</w:t>
      </w:r>
      <w:r>
        <w:rPr>
          <w:rFonts w:hint="eastAsia" w:eastAsia="等线"/>
          <w:lang w:eastAsia="zh-CN"/>
        </w:rPr>
        <w:t>109</w:t>
      </w:r>
      <w:r>
        <w:tab/>
      </w:r>
      <w:r>
        <w:tab/>
      </w:r>
      <w:r>
        <w:tab/>
      </w:r>
      <w:r>
        <w:t>1</w:t>
      </w:r>
      <w:r>
        <w:rPr>
          <w:rFonts w:hint="eastAsia" w:eastAsia="等线"/>
          <w:lang w:eastAsia="zh-CN"/>
        </w:rPr>
        <w:t>6</w:t>
      </w:r>
      <w:r>
        <w:t xml:space="preserve"> – </w:t>
      </w:r>
      <w:r>
        <w:rPr>
          <w:rFonts w:hint="eastAsia" w:eastAsia="等线"/>
          <w:lang w:eastAsia="zh-CN"/>
        </w:rPr>
        <w:t>19</w:t>
      </w:r>
      <w:r>
        <w:t xml:space="preserve"> September 202</w:t>
      </w:r>
      <w:r>
        <w:rPr>
          <w:rFonts w:hint="eastAsia" w:eastAsia="等线"/>
          <w:lang w:eastAsia="zh-CN"/>
        </w:rPr>
        <w:t>5</w:t>
      </w:r>
      <w:r>
        <w:tab/>
      </w:r>
      <w:r>
        <w:tab/>
      </w:r>
      <w:bookmarkEnd w:id="15"/>
      <w:bookmarkEnd w:id="16"/>
      <w:r>
        <w:rPr>
          <w:rFonts w:hint="eastAsia" w:eastAsia="等线"/>
          <w:lang w:eastAsia="zh-CN"/>
        </w:rPr>
        <w:t>Beijing, CN</w:t>
      </w:r>
    </w:p>
    <w:p w14:paraId="75958E4F">
      <w:r>
        <w:t>TSG SA #</w:t>
      </w:r>
      <w:r>
        <w:rPr>
          <w:rFonts w:hint="eastAsia" w:eastAsia="等线"/>
          <w:lang w:eastAsia="zh-CN"/>
        </w:rPr>
        <w:t>110</w:t>
      </w:r>
      <w:r>
        <w:tab/>
      </w:r>
      <w:r>
        <w:tab/>
      </w:r>
      <w:r>
        <w:tab/>
      </w:r>
      <w:r>
        <w:rPr>
          <w:rFonts w:hint="eastAsia" w:eastAsia="等线"/>
          <w:lang w:eastAsia="zh-CN"/>
        </w:rPr>
        <w:t>09</w:t>
      </w:r>
      <w:r>
        <w:t xml:space="preserve"> – </w:t>
      </w:r>
      <w:r>
        <w:rPr>
          <w:rFonts w:hint="eastAsia" w:eastAsia="等线"/>
          <w:lang w:eastAsia="zh-CN"/>
        </w:rPr>
        <w:t>12</w:t>
      </w:r>
      <w:r>
        <w:t xml:space="preserve"> December 202</w:t>
      </w:r>
      <w:r>
        <w:rPr>
          <w:rFonts w:hint="eastAsia" w:eastAsia="等线"/>
          <w:lang w:eastAsia="zh-CN"/>
        </w:rPr>
        <w:t>5</w:t>
      </w:r>
      <w:r>
        <w:tab/>
      </w:r>
      <w:r>
        <w:tab/>
      </w:r>
      <w:bookmarkEnd w:id="17"/>
      <w:bookmarkEnd w:id="18"/>
      <w:r>
        <w:t>Baltimore, US</w:t>
      </w:r>
    </w:p>
    <w:sectPr>
      <w:footerReference r:id="rId4" w:type="default"/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B3737">
    <w:pPr>
      <w:pStyle w:val="33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DD260CF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MSIPCM8290444dafcde26a6a05196b" o:spid="_x0000_s1026" o:spt="202" alt="{&quot;HashCode&quot;:-1699574231,&quot;Height&quot;:842.0,&quot;Width&quot;:595.0,&quot;Placement&quot;:&quot;Footer&quot;,&quot;Index&quot;:&quot;Primary&quot;,&quot;Section&quot;:1,&quot;Top&quot;:0.0,&quot;Left&quot;:0.0}" type="#_x0000_t202" style="position:absolute;left:0pt;margin-left:0pt;margin-top:806pt;height:21pt;width:595.35pt;mso-position-horizontal-relative:page;mso-position-vertical-relative:page;z-index:251659264;v-text-anchor:bottom;mso-width-relative:page;mso-height-relative:page;" filled="f" stroked="f" coordsize="21600,21600" o:allowincell="f" o:gfxdata="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">
              <v:fill on="f" focussize="0,0"/>
              <v:stroke on="f" weight="0.5pt"/>
              <v:imagedata o:title=""/>
              <o:lock v:ext="edit" aspectratio="f"/>
              <v:textbox inset="20pt,0mm,2.54mm,0mm">
                <w:txbxContent>
                  <w:p w14:paraId="4DD260CF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linkStyles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1E9B"/>
    <w:rsid w:val="00034875"/>
    <w:rsid w:val="000603AE"/>
    <w:rsid w:val="00063F2D"/>
    <w:rsid w:val="00083694"/>
    <w:rsid w:val="000926B5"/>
    <w:rsid w:val="000E3410"/>
    <w:rsid w:val="000F6242"/>
    <w:rsid w:val="000F62B1"/>
    <w:rsid w:val="00105594"/>
    <w:rsid w:val="001849EE"/>
    <w:rsid w:val="001D2AD7"/>
    <w:rsid w:val="001D2C7B"/>
    <w:rsid w:val="00230AAC"/>
    <w:rsid w:val="00262B77"/>
    <w:rsid w:val="00264B9E"/>
    <w:rsid w:val="002802B2"/>
    <w:rsid w:val="0029072C"/>
    <w:rsid w:val="002E3429"/>
    <w:rsid w:val="002F1940"/>
    <w:rsid w:val="00304DC6"/>
    <w:rsid w:val="00314519"/>
    <w:rsid w:val="00336BC9"/>
    <w:rsid w:val="003539C9"/>
    <w:rsid w:val="00383545"/>
    <w:rsid w:val="003A2D81"/>
    <w:rsid w:val="003A4FD8"/>
    <w:rsid w:val="004045E1"/>
    <w:rsid w:val="004231DB"/>
    <w:rsid w:val="00426698"/>
    <w:rsid w:val="00433500"/>
    <w:rsid w:val="00433F71"/>
    <w:rsid w:val="00434F31"/>
    <w:rsid w:val="00440D43"/>
    <w:rsid w:val="004A1739"/>
    <w:rsid w:val="004A54C3"/>
    <w:rsid w:val="004E3939"/>
    <w:rsid w:val="004F1AEE"/>
    <w:rsid w:val="004F1B39"/>
    <w:rsid w:val="004F6B4B"/>
    <w:rsid w:val="00512276"/>
    <w:rsid w:val="00551166"/>
    <w:rsid w:val="00570DC6"/>
    <w:rsid w:val="00581986"/>
    <w:rsid w:val="005D283A"/>
    <w:rsid w:val="00605867"/>
    <w:rsid w:val="00614864"/>
    <w:rsid w:val="00635404"/>
    <w:rsid w:val="006536CC"/>
    <w:rsid w:val="00692234"/>
    <w:rsid w:val="0069342A"/>
    <w:rsid w:val="006C253F"/>
    <w:rsid w:val="006C67B8"/>
    <w:rsid w:val="0071690C"/>
    <w:rsid w:val="00762796"/>
    <w:rsid w:val="00770670"/>
    <w:rsid w:val="007B30CC"/>
    <w:rsid w:val="007E0CAF"/>
    <w:rsid w:val="007E30CD"/>
    <w:rsid w:val="007F4F92"/>
    <w:rsid w:val="00833A89"/>
    <w:rsid w:val="008407B4"/>
    <w:rsid w:val="00850EBF"/>
    <w:rsid w:val="008573E2"/>
    <w:rsid w:val="00862EA2"/>
    <w:rsid w:val="00886AAA"/>
    <w:rsid w:val="008B1F96"/>
    <w:rsid w:val="008C396D"/>
    <w:rsid w:val="008D772F"/>
    <w:rsid w:val="00911444"/>
    <w:rsid w:val="00935F5E"/>
    <w:rsid w:val="00952854"/>
    <w:rsid w:val="009647C4"/>
    <w:rsid w:val="0097369E"/>
    <w:rsid w:val="00987022"/>
    <w:rsid w:val="0099205B"/>
    <w:rsid w:val="0099764C"/>
    <w:rsid w:val="009C0884"/>
    <w:rsid w:val="009C5B85"/>
    <w:rsid w:val="009D27A5"/>
    <w:rsid w:val="009D2ABA"/>
    <w:rsid w:val="009D48AE"/>
    <w:rsid w:val="009E4DB5"/>
    <w:rsid w:val="00A25118"/>
    <w:rsid w:val="00A553AB"/>
    <w:rsid w:val="00A732B8"/>
    <w:rsid w:val="00AA11B0"/>
    <w:rsid w:val="00B24EFD"/>
    <w:rsid w:val="00B53BDD"/>
    <w:rsid w:val="00B828A5"/>
    <w:rsid w:val="00B97703"/>
    <w:rsid w:val="00BA274F"/>
    <w:rsid w:val="00BF01EA"/>
    <w:rsid w:val="00C60435"/>
    <w:rsid w:val="00CA029F"/>
    <w:rsid w:val="00CA2DFC"/>
    <w:rsid w:val="00CA3D83"/>
    <w:rsid w:val="00CA6E71"/>
    <w:rsid w:val="00CD131F"/>
    <w:rsid w:val="00CF23CD"/>
    <w:rsid w:val="00CF6087"/>
    <w:rsid w:val="00D16B5A"/>
    <w:rsid w:val="00D249B7"/>
    <w:rsid w:val="00D43967"/>
    <w:rsid w:val="00D65C60"/>
    <w:rsid w:val="00D91ACA"/>
    <w:rsid w:val="00DA26C7"/>
    <w:rsid w:val="00E27D75"/>
    <w:rsid w:val="00E64ACF"/>
    <w:rsid w:val="00E65561"/>
    <w:rsid w:val="00E77D09"/>
    <w:rsid w:val="00ED34BB"/>
    <w:rsid w:val="00EF13A4"/>
    <w:rsid w:val="00F03F01"/>
    <w:rsid w:val="00F1299A"/>
    <w:rsid w:val="00F74002"/>
    <w:rsid w:val="00F85A82"/>
    <w:rsid w:val="00FD602D"/>
    <w:rsid w:val="129B3A0E"/>
    <w:rsid w:val="33785833"/>
    <w:rsid w:val="50A9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批注框文本 字符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页眉 字符"/>
    <w:link w:val="34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脚注文本 字符"/>
    <w:link w:val="35"/>
    <w:semiHidden/>
    <w:qFormat/>
    <w:uiPriority w:val="0"/>
    <w:rPr>
      <w:rFonts w:eastAsia="Times New Roman"/>
      <w:color w:val="000000"/>
      <w:sz w:val="16"/>
      <w:lang w:val="en-GB" w:eastAsia="ja-JP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0">
    <w:name w:val="NW"/>
    <w:basedOn w:val="66"/>
    <w:uiPriority w:val="0"/>
    <w:pPr>
      <w:spacing w:after="0"/>
    </w:pPr>
  </w:style>
  <w:style w:type="paragraph" w:customStyle="1" w:styleId="71">
    <w:name w:val="EW"/>
    <w:basedOn w:val="67"/>
    <w:uiPriority w:val="0"/>
    <w:pPr>
      <w:spacing w:after="0"/>
    </w:pPr>
  </w:style>
  <w:style w:type="paragraph" w:customStyle="1" w:styleId="7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75">
    <w:name w:val="TAR"/>
    <w:basedOn w:val="63"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1">
    <w:name w:val="ZV"/>
    <w:basedOn w:val="80"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uiPriority w:val="0"/>
  </w:style>
  <w:style w:type="paragraph" w:customStyle="1" w:styleId="87">
    <w:name w:val="B4"/>
    <w:basedOn w:val="37"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styleId="90">
    <w:name w:val="List Paragraph"/>
    <w:basedOn w:val="1"/>
    <w:qFormat/>
    <w:uiPriority w:val="34"/>
    <w:pPr>
      <w:ind w:left="800" w:leftChars="400"/>
    </w:pPr>
  </w:style>
  <w:style w:type="character" w:customStyle="1" w:styleId="91">
    <w:name w:val="TH Char"/>
    <w:link w:val="65"/>
    <w:uiPriority w:val="0"/>
    <w:rPr>
      <w:rFonts w:ascii="Arial" w:hAnsi="Arial" w:eastAsia="Times New Roman"/>
      <w:b/>
      <w:color w:val="00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206</Words>
  <Characters>1015</Characters>
  <Lines>9</Lines>
  <Paragraphs>2</Paragraphs>
  <TotalTime>114</TotalTime>
  <ScaleCrop>false</ScaleCrop>
  <LinksUpToDate>false</LinksUpToDate>
  <CharactersWithSpaces>1208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2021-06-16T08:46:00Z</dcterms:created>
  <dc:creator>David Boswarthick</dc:creator>
  <cp:lastModifiedBy>China Telecom-Biao Long</cp:lastModifiedBy>
  <cp:lastPrinted>2002-04-23T07:10:00Z</cp:lastPrinted>
  <dcterms:modified xsi:type="dcterms:W3CDTF">2025-06-03T08:57:52Z</dcterms:modified>
  <dc:title>LS template for N3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KSOTemplateDocerSaveRecord">
    <vt:lpwstr>eyJoZGlkIjoiYzcxNjFhODdiMDEwNDE4NjNiNzMwZmNkYTE1ZjRjNzUiLCJ1c2VySWQiOiIyNzI4NzU2MjEifQ==</vt:lpwstr>
  </property>
  <property fmtid="{D5CDD505-2E9C-101B-9397-08002B2CF9AE}" pid="11" name="KSOProductBuildVer">
    <vt:lpwstr>2052-12.1.0.21171</vt:lpwstr>
  </property>
  <property fmtid="{D5CDD505-2E9C-101B-9397-08002B2CF9AE}" pid="12" name="ICV">
    <vt:lpwstr>A279FDA140AB4E9EB74B53F17CF2CFF6_12</vt:lpwstr>
  </property>
</Properties>
</file>